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微软雅黑" w:hAnsi="微软雅黑" w:eastAsia="微软雅黑"/>
          <w:b/>
          <w:color w:val="1565C0"/>
          <w:sz w:val="40"/>
        </w:rPr>
        <w:t>智筑云创智能管理系统 · 功能说明书</w:t>
      </w:r>
    </w:p>
    <w:p>
      <w:pPr>
        <w:jc w:val="center"/>
      </w:pPr>
      <w:r>
        <w:rPr>
          <w:rFonts w:ascii="微软雅黑" w:hAnsi="微软雅黑" w:eastAsia="微软雅黑"/>
          <w:b w:val="0"/>
          <w:color w:val="6B7280"/>
          <w:sz w:val="21"/>
        </w:rPr>
        <w:t>面向建筑装饰施工企业的一体化智能管理平台</w:t>
      </w:r>
    </w:p>
    <w:p>
      <w:pPr>
        <w:jc w:val="center"/>
      </w:pPr>
      <w:r>
        <w:rPr>
          <w:rFonts w:ascii="微软雅黑" w:hAnsi="微软雅黑" w:eastAsia="微软雅黑"/>
          <w:b w:val="0"/>
          <w:color w:val="6B7280"/>
          <w:sz w:val="18"/>
        </w:rPr>
        <w:t>PC + 手机 H5 多端同步</w:t>
      </w:r>
    </w:p>
    <w:p/>
    <w:p>
      <w:pPr>
        <w:spacing w:before="200" w:after="120"/>
      </w:pPr>
      <w:r>
        <w:rPr>
          <w:rFonts w:ascii="微软雅黑" w:hAnsi="微软雅黑" w:eastAsia="微软雅黑"/>
          <w:b/>
          <w:color w:val="1565C0"/>
          <w:sz w:val="28"/>
        </w:rPr>
        <w:t>一、系统概述</w:t>
      </w:r>
    </w:p>
    <w:p>
      <w:pPr>
        <w:spacing w:after="80" w:line="336" w:lineRule="auto"/>
      </w:pPr>
      <w:r>
        <w:rPr>
          <w:rFonts w:ascii="微软雅黑" w:hAnsi="微软雅黑" w:eastAsia="微软雅黑"/>
          <w:b w:val="0"/>
          <w:sz w:val="21"/>
        </w:rPr>
        <w:t>智筑云创智能管理系统是面向建筑装饰施工现场打造的一体化智能管理平台。系统以项目管理为主线，将进度、材料、成本、质量、安全、合同、资料等施工现场最核心的管理要素整合于同一平台，实现"一个账号、全流程管理"。</w:t>
      </w:r>
    </w:p>
    <w:p>
      <w:pPr>
        <w:spacing w:before="160" w:after="60"/>
      </w:pPr>
      <w:r>
        <w:rPr>
          <w:rFonts w:ascii="微软雅黑" w:hAnsi="微软雅黑" w:eastAsia="微软雅黑"/>
          <w:b/>
          <w:color w:val="1F2937"/>
          <w:sz w:val="23"/>
        </w:rPr>
        <w:t>核心能力</w:t>
      </w:r>
    </w:p>
    <w:tbl>
      <w:tblPr>
        <w:tblStyle w:val="TableGrid"/>
        <w:tblW w:type="auto" w:w="0"/>
        <w:jc w:val="left"/>
        <w:tblLook w:firstColumn="1" w:firstRow="1" w:lastColumn="0" w:lastRow="0" w:noHBand="0" w:noVBand="1" w:val="04A0"/>
      </w:tblPr>
      <w:tblGrid>
        <w:gridCol w:w="4759"/>
        <w:gridCol w:w="4759"/>
      </w:tblGrid>
      <w:tr>
        <w:tc>
          <w:tcPr>
            <w:tcW w:type="dxa" w:w="4759"/>
            <w:shd w:val="clear" w:fill="E3F2FD"/>
          </w:tcPr>
          <w:p>
            <w:pPr>
              <w:spacing w:after="0"/>
            </w:pPr>
            <w:r>
              <w:rPr>
                <w:b/>
                <w:color w:val="1565C0"/>
              </w:rPr>
            </w:r>
            <w:r>
              <w:rPr>
                <w:rFonts w:ascii="微软雅黑" w:hAnsi="微软雅黑" w:eastAsia="微软雅黑"/>
                <w:b/>
                <w:color w:val="1565C0"/>
                <w:sz w:val="19"/>
              </w:rPr>
              <w:t>能力</w:t>
            </w:r>
          </w:p>
        </w:tc>
        <w:tc>
          <w:tcPr>
            <w:tcW w:type="dxa" w:w="4759"/>
            <w:shd w:val="clear" w:fill="E3F2FD"/>
          </w:tcPr>
          <w:p>
            <w:pPr>
              <w:spacing w:after="0"/>
            </w:pPr>
            <w:r>
              <w:rPr>
                <w:b/>
                <w:color w:val="1565C0"/>
              </w:rPr>
            </w:r>
            <w:r>
              <w:rPr>
                <w:rFonts w:ascii="微软雅黑" w:hAnsi="微软雅黑" w:eastAsia="微软雅黑"/>
                <w:b/>
                <w:color w:val="1565C0"/>
                <w:sz w:val="19"/>
              </w:rPr>
              <w:t>说明</w:t>
            </w:r>
          </w:p>
        </w:tc>
      </w:tr>
      <w:tr>
        <w:tc>
          <w:tcPr>
            <w:tcW w:type="dxa" w:w="4759"/>
          </w:tcPr>
          <w:p>
            <w:pPr>
              <w:spacing w:after="0"/>
            </w:pPr>
            <w:r/>
            <w:r>
              <w:rPr>
                <w:rFonts w:ascii="微软雅黑" w:hAnsi="微软雅黑" w:eastAsia="微软雅黑"/>
                <w:b/>
                <w:sz w:val="19"/>
              </w:rPr>
              <w:t>施工进度可视化管理</w:t>
            </w:r>
          </w:p>
        </w:tc>
        <w:tc>
          <w:tcPr>
            <w:tcW w:type="dxa" w:w="4759"/>
          </w:tcPr>
          <w:p>
            <w:pPr>
              <w:spacing w:after="0"/>
            </w:pPr>
            <w:r/>
            <w:r>
              <w:rPr>
                <w:rFonts w:ascii="微软雅黑" w:hAnsi="微软雅黑" w:eastAsia="微软雅黑"/>
                <w:b w:val="0"/>
                <w:sz w:val="19"/>
              </w:rPr>
              <w:t>树状任务拆解 + 三级甘特图 + 周报闭环，进度滞后自动预警</w:t>
            </w:r>
          </w:p>
        </w:tc>
      </w:tr>
      <w:tr>
        <w:tc>
          <w:tcPr>
            <w:tcW w:type="dxa" w:w="4759"/>
          </w:tcPr>
          <w:p>
            <w:pPr>
              <w:spacing w:after="0"/>
            </w:pPr>
            <w:r/>
            <w:r>
              <w:rPr>
                <w:rFonts w:ascii="微软雅黑" w:hAnsi="微软雅黑" w:eastAsia="微软雅黑"/>
                <w:b/>
                <w:sz w:val="19"/>
              </w:rPr>
              <w:t>材料成本精细化管控</w:t>
            </w:r>
          </w:p>
        </w:tc>
        <w:tc>
          <w:tcPr>
            <w:tcW w:type="dxa" w:w="4759"/>
          </w:tcPr>
          <w:p>
            <w:pPr>
              <w:spacing w:after="0"/>
            </w:pPr>
            <w:r/>
            <w:r>
              <w:rPr>
                <w:rFonts w:ascii="微软雅黑" w:hAnsi="微软雅黑" w:eastAsia="微软雅黑"/>
                <w:b w:val="0"/>
                <w:sz w:val="19"/>
              </w:rPr>
              <w:t>清单导入 + 定额智能匹配 + 采购计划 + 损耗控制 + 仓库台账</w:t>
            </w:r>
          </w:p>
        </w:tc>
      </w:tr>
      <w:tr>
        <w:tc>
          <w:tcPr>
            <w:tcW w:type="dxa" w:w="4759"/>
          </w:tcPr>
          <w:p>
            <w:pPr>
              <w:spacing w:after="0"/>
            </w:pPr>
            <w:r/>
            <w:r>
              <w:rPr>
                <w:rFonts w:ascii="微软雅黑" w:hAnsi="微软雅黑" w:eastAsia="微软雅黑"/>
                <w:b/>
                <w:sz w:val="19"/>
              </w:rPr>
              <w:t>质安巡检闭环管理</w:t>
            </w:r>
          </w:p>
        </w:tc>
        <w:tc>
          <w:tcPr>
            <w:tcW w:type="dxa" w:w="4759"/>
          </w:tcPr>
          <w:p>
            <w:pPr>
              <w:spacing w:after="0"/>
            </w:pPr>
            <w:r/>
            <w:r>
              <w:rPr>
                <w:rFonts w:ascii="微软雅黑" w:hAnsi="微软雅黑" w:eastAsia="微软雅黑"/>
                <w:b w:val="0"/>
                <w:sz w:val="19"/>
              </w:rPr>
              <w:t>发现 → 整改 → 验收全流程留痕，杜绝隐患遗漏</w:t>
            </w:r>
          </w:p>
        </w:tc>
      </w:tr>
      <w:tr>
        <w:tc>
          <w:tcPr>
            <w:tcW w:type="dxa" w:w="4759"/>
          </w:tcPr>
          <w:p>
            <w:pPr>
              <w:spacing w:after="0"/>
            </w:pPr>
            <w:r/>
            <w:r>
              <w:rPr>
                <w:rFonts w:ascii="微软雅黑" w:hAnsi="微软雅黑" w:eastAsia="微软雅黑"/>
                <w:b/>
                <w:sz w:val="19"/>
              </w:rPr>
              <w:t>AI 智能分析辅助管理</w:t>
            </w:r>
          </w:p>
        </w:tc>
        <w:tc>
          <w:tcPr>
            <w:tcW w:type="dxa" w:w="4759"/>
          </w:tcPr>
          <w:p>
            <w:pPr>
              <w:spacing w:after="0"/>
            </w:pPr>
            <w:r/>
            <w:r>
              <w:rPr>
                <w:rFonts w:ascii="微软雅黑" w:hAnsi="微软雅黑" w:eastAsia="微软雅黑"/>
                <w:b w:val="0"/>
                <w:sz w:val="19"/>
              </w:rPr>
              <w:t>合同智能提取、风险分析、综合报表、施工方案辅助撰写</w:t>
            </w:r>
          </w:p>
        </w:tc>
      </w:tr>
    </w:tbl>
    <w:p/>
    <w:p>
      <w:pPr>
        <w:spacing w:before="160" w:after="60"/>
      </w:pPr>
      <w:r>
        <w:rPr>
          <w:rFonts w:ascii="微软雅黑" w:hAnsi="微软雅黑" w:eastAsia="微软雅黑"/>
          <w:b/>
          <w:color w:val="1F2937"/>
          <w:sz w:val="23"/>
        </w:rPr>
        <w:t>数据基础</w:t>
      </w:r>
    </w:p>
    <w:p>
      <w:pPr>
        <w:spacing w:after="80" w:line="336" w:lineRule="auto"/>
      </w:pPr>
      <w:r>
        <w:rPr>
          <w:rFonts w:ascii="微软雅黑" w:hAnsi="微软雅黑" w:eastAsia="微软雅黑"/>
          <w:b w:val="0"/>
          <w:sz w:val="21"/>
        </w:rPr>
        <w:t>系统内置超过</w:t>
      </w:r>
      <w:r>
        <w:rPr>
          <w:rFonts w:ascii="微软雅黑" w:hAnsi="微软雅黑" w:eastAsia="微软雅黑"/>
          <w:b/>
          <w:sz w:val="21"/>
        </w:rPr>
        <w:t>1 万条项目清单</w:t>
      </w:r>
      <w:r>
        <w:rPr>
          <w:rFonts w:ascii="微软雅黑" w:hAnsi="微软雅黑" w:eastAsia="微软雅黑"/>
          <w:b w:val="0"/>
          <w:sz w:val="21"/>
        </w:rPr>
        <w:t>的用工与材料分析数据（定额库 Q2026.01），覆盖装饰、水电、园林、土建、市政、景观、钢结构、消防、防水、装修等</w:t>
      </w:r>
      <w:r>
        <w:rPr>
          <w:rFonts w:ascii="微软雅黑" w:hAnsi="微软雅黑" w:eastAsia="微软雅黑"/>
          <w:b/>
          <w:sz w:val="21"/>
        </w:rPr>
        <w:t>十大专业板块</w:t>
      </w:r>
      <w:r>
        <w:rPr>
          <w:rFonts w:ascii="微软雅黑" w:hAnsi="微软雅黑" w:eastAsia="微软雅黑"/>
          <w:b w:val="0"/>
          <w:sz w:val="21"/>
        </w:rPr>
        <w:t>，为工程量、用工量与损耗测算提供可靠依据。</w:t>
      </w:r>
    </w:p>
    <w:p>
      <w:pPr>
        <w:spacing w:before="160" w:after="60"/>
      </w:pPr>
      <w:r>
        <w:rPr>
          <w:rFonts w:ascii="微软雅黑" w:hAnsi="微软雅黑" w:eastAsia="微软雅黑"/>
          <w:b/>
          <w:color w:val="1F2937"/>
          <w:sz w:val="23"/>
        </w:rPr>
        <w:t>多端支持</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PC 网页端</w:t>
      </w:r>
      <w:r>
        <w:rPr>
          <w:rFonts w:ascii="微软雅黑" w:hAnsi="微软雅黑" w:eastAsia="微软雅黑"/>
          <w:b w:val="0"/>
          <w:sz w:val="21"/>
        </w:rPr>
        <w:t>：通过官网 zzyc-app.cn 或登录页 zzyc-app.cn/login 访问；</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桌面快捷入口</w:t>
      </w:r>
      <w:r>
        <w:rPr>
          <w:rFonts w:ascii="微软雅黑" w:hAnsi="微软雅黑" w:eastAsia="微软雅黑"/>
          <w:b w:val="0"/>
          <w:sz w:val="21"/>
        </w:rPr>
        <w:t>：下载安装后双击桌面图标即可进入，免记网址；</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手机 H5 端</w:t>
      </w:r>
      <w:r>
        <w:rPr>
          <w:rFonts w:ascii="微软雅黑" w:hAnsi="微软雅黑" w:eastAsia="微软雅黑"/>
          <w:b w:val="0"/>
          <w:sz w:val="21"/>
        </w:rPr>
        <w:t>：手机浏览器打开 zzyc-app.cn/m，可添加到桌面形成 APP 图标。</w:t>
      </w:r>
    </w:p>
    <w:p>
      <w:pPr>
        <w:spacing w:after="80" w:line="336" w:lineRule="auto"/>
      </w:pPr>
      <w:r>
        <w:rPr>
          <w:rFonts w:ascii="微软雅黑" w:hAnsi="微软雅黑" w:eastAsia="微软雅黑"/>
          <w:b w:val="0"/>
          <w:sz w:val="21"/>
        </w:rPr>
        <w:t>三端数据实时同步，一套账号全场景使用。</w:t>
      </w:r>
    </w:p>
    <w:p>
      <w:pPr>
        <w:spacing w:before="200" w:after="120"/>
      </w:pPr>
      <w:r>
        <w:rPr>
          <w:rFonts w:ascii="微软雅黑" w:hAnsi="微软雅黑" w:eastAsia="微软雅黑"/>
          <w:b/>
          <w:color w:val="1565C0"/>
          <w:sz w:val="28"/>
        </w:rPr>
        <w:t>二、快速入门</w:t>
      </w:r>
    </w:p>
    <w:p>
      <w:pPr>
        <w:spacing w:before="160" w:after="60"/>
      </w:pPr>
      <w:r>
        <w:rPr>
          <w:rFonts w:ascii="微软雅黑" w:hAnsi="微软雅黑" w:eastAsia="微软雅黑"/>
          <w:b/>
          <w:color w:val="1F2937"/>
          <w:sz w:val="23"/>
        </w:rPr>
        <w:t>访问方式</w:t>
      </w:r>
    </w:p>
    <w:p>
      <w:pPr>
        <w:spacing w:after="80" w:line="336" w:lineRule="auto"/>
      </w:pPr>
      <w:r>
        <w:rPr>
          <w:rFonts w:ascii="微软雅黑" w:hAnsi="微软雅黑" w:eastAsia="微软雅黑"/>
          <w:b w:val="0"/>
          <w:sz w:val="21"/>
        </w:rPr>
        <w:t>打开浏览器，在地址栏输入 zzyc-app.cn 进入官网，或直接输入 zzyc-app.cn/login 进入登录页面。</w:t>
      </w:r>
    </w:p>
    <w:p>
      <w:pPr>
        <w:spacing w:before="160" w:after="60"/>
      </w:pPr>
      <w:r>
        <w:rPr>
          <w:rFonts w:ascii="微软雅黑" w:hAnsi="微软雅黑" w:eastAsia="微软雅黑"/>
          <w:b/>
          <w:color w:val="1F2937"/>
          <w:sz w:val="23"/>
        </w:rPr>
        <w:t>账号注册</w:t>
      </w:r>
    </w:p>
    <w:p>
      <w:pPr>
        <w:spacing w:after="80" w:line="336" w:lineRule="auto"/>
      </w:pPr>
      <w:r>
        <w:rPr>
          <w:rFonts w:ascii="微软雅黑" w:hAnsi="微软雅黑" w:eastAsia="微软雅黑"/>
          <w:b w:val="0"/>
          <w:sz w:val="21"/>
        </w:rPr>
        <w:t>系统支持两种注册方式：</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公司注册</w:t>
      </w:r>
      <w:r>
        <w:rPr>
          <w:rFonts w:ascii="微软雅黑" w:hAnsi="微软雅黑" w:eastAsia="微软雅黑"/>
          <w:b w:val="0"/>
          <w:sz w:val="21"/>
        </w:rPr>
        <w:t>：适用于企业用户，需填写完整公司信息，注册后建立公司组织架构；</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个人注册</w:t>
      </w:r>
      <w:r>
        <w:rPr>
          <w:rFonts w:ascii="微软雅黑" w:hAnsi="微软雅黑" w:eastAsia="微软雅黑"/>
          <w:b w:val="0"/>
          <w:sz w:val="21"/>
        </w:rPr>
        <w:t>：适用于个人用户，填写个人资料即可，注册后自动生成个人工作室。</w:t>
      </w:r>
    </w:p>
    <w:p>
      <w:pPr>
        <w:spacing w:before="160" w:after="60"/>
      </w:pPr>
      <w:r>
        <w:rPr>
          <w:rFonts w:ascii="微软雅黑" w:hAnsi="微软雅黑" w:eastAsia="微软雅黑"/>
          <w:b/>
          <w:color w:val="1F2937"/>
          <w:sz w:val="23"/>
        </w:rPr>
        <w:t>登录与桌面快捷方式</w:t>
      </w:r>
    </w:p>
    <w:p>
      <w:pPr>
        <w:spacing w:after="80" w:line="336" w:lineRule="auto"/>
      </w:pPr>
      <w:r>
        <w:rPr>
          <w:rFonts w:ascii="微软雅黑" w:hAnsi="微软雅黑" w:eastAsia="微软雅黑"/>
          <w:b w:val="0"/>
          <w:sz w:val="21"/>
        </w:rPr>
        <w:t>注册完成后使用手机号登录。登录后系统会提示"添加桌面快捷方式"，点击即可将快捷图标安装到电脑或手机桌面，此后双击图标即可直接进入系统，无需再输入网址。</w:t>
      </w:r>
    </w:p>
    <w:p>
      <w:pPr>
        <w:spacing w:before="200" w:after="120"/>
      </w:pPr>
      <w:r>
        <w:rPr>
          <w:rFonts w:ascii="微软雅黑" w:hAnsi="微软雅黑" w:eastAsia="微软雅黑"/>
          <w:b/>
          <w:color w:val="1565C0"/>
          <w:sz w:val="28"/>
        </w:rPr>
        <w:t>三、首页驾驶舱</w:t>
      </w:r>
    </w:p>
    <w:p>
      <w:pPr>
        <w:spacing w:after="80" w:line="336" w:lineRule="auto"/>
      </w:pPr>
      <w:r>
        <w:rPr>
          <w:rFonts w:ascii="微软雅黑" w:hAnsi="微软雅黑" w:eastAsia="微软雅黑"/>
          <w:b w:val="0"/>
          <w:sz w:val="21"/>
        </w:rPr>
        <w:t>登录后进入系统首页，首页是全局信息的总览驾驶舱。</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顶部信息栏</w:t>
      </w:r>
      <w:r>
        <w:rPr>
          <w:rFonts w:ascii="微软雅黑" w:hAnsi="微软雅黑" w:eastAsia="微软雅黑"/>
          <w:b w:val="0"/>
          <w:sz w:val="21"/>
        </w:rPr>
        <w:t>：显示当前公司/个人信息，提供添加桌面快捷方式、信息反馈等入口；密码修改位于个人信息内。</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四大快捷入口</w:t>
      </w:r>
      <w:r>
        <w:rPr>
          <w:rFonts w:ascii="微软雅黑" w:hAnsi="微软雅黑" w:eastAsia="微软雅黑"/>
          <w:b w:val="0"/>
          <w:sz w:val="21"/>
        </w:rPr>
        <w:t>：新建项目、已竣工项目、进出库管理、发起巡检，一键直达常用功能。</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预警面板</w:t>
      </w:r>
      <w:r>
        <w:rPr>
          <w:rFonts w:ascii="微软雅黑" w:hAnsi="微软雅黑" w:eastAsia="微软雅黑"/>
          <w:b w:val="0"/>
          <w:sz w:val="21"/>
        </w:rPr>
        <w:t>：红色警告、黄色警告、进度任务预警、项目人员四个状态板块。项目出现异常时对应红点自动跳出提示，点击即可查看问题明细。</w:t>
      </w:r>
    </w:p>
    <w:p>
      <w:pPr>
        <w:spacing w:before="200" w:after="120"/>
      </w:pPr>
      <w:r>
        <w:rPr>
          <w:rFonts w:ascii="微软雅黑" w:hAnsi="微软雅黑" w:eastAsia="微软雅黑"/>
          <w:b/>
          <w:color w:val="1565C0"/>
          <w:sz w:val="28"/>
        </w:rPr>
        <w:t>四、人员管理与角色权限</w:t>
      </w:r>
    </w:p>
    <w:p>
      <w:pPr>
        <w:spacing w:before="160" w:after="60"/>
      </w:pPr>
      <w:r>
        <w:rPr>
          <w:rFonts w:ascii="微软雅黑" w:hAnsi="微软雅黑" w:eastAsia="微软雅黑"/>
          <w:b/>
          <w:color w:val="1F2937"/>
          <w:sz w:val="23"/>
        </w:rPr>
        <w:t>邀请成员</w:t>
      </w:r>
    </w:p>
    <w:p>
      <w:pPr>
        <w:spacing w:after="80" w:line="336" w:lineRule="auto"/>
      </w:pPr>
      <w:r>
        <w:rPr>
          <w:rFonts w:ascii="微软雅黑" w:hAnsi="微软雅黑" w:eastAsia="微软雅黑"/>
          <w:b w:val="0"/>
          <w:sz w:val="21"/>
        </w:rPr>
        <w:t>管理员通过"邀请成员"功能将参建人员加入系统。邀请时需填写被邀请人的姓名与手机号（手机号为唯一登录账号，也是忘记密码后接收验证码找回账号的唯一途径），并为其选择角色。</w:t>
      </w:r>
    </w:p>
    <w:p>
      <w:pPr>
        <w:spacing w:after="80" w:line="336" w:lineRule="auto"/>
      </w:pPr>
      <w:r>
        <w:rPr>
          <w:rFonts w:ascii="微软雅黑" w:hAnsi="微软雅黑" w:eastAsia="微软雅黑"/>
          <w:b w:val="0"/>
          <w:sz w:val="21"/>
        </w:rPr>
        <w:t>系统生成邀请码，该邀请码同时作为被邀请人的</w:t>
      </w:r>
      <w:r>
        <w:rPr>
          <w:rFonts w:ascii="微软雅黑" w:hAnsi="微软雅黑" w:eastAsia="微软雅黑"/>
          <w:b/>
          <w:sz w:val="21"/>
        </w:rPr>
        <w:t>初始密码</w:t>
      </w:r>
      <w:r>
        <w:rPr>
          <w:rFonts w:ascii="微软雅黑" w:hAnsi="微软雅黑" w:eastAsia="微软雅黑"/>
          <w:b w:val="0"/>
          <w:sz w:val="21"/>
        </w:rPr>
        <w:t>。被邀请人须在</w:t>
      </w:r>
      <w:r>
        <w:rPr>
          <w:rFonts w:ascii="微软雅黑" w:hAnsi="微软雅黑" w:eastAsia="微软雅黑"/>
          <w:b/>
          <w:sz w:val="21"/>
        </w:rPr>
        <w:t>7 天内</w:t>
      </w:r>
      <w:r>
        <w:rPr>
          <w:rFonts w:ascii="微软雅黑" w:hAnsi="微软雅黑" w:eastAsia="微软雅黑"/>
          <w:b w:val="0"/>
          <w:sz w:val="21"/>
        </w:rPr>
        <w:t>使用手机号登录并修改密码完成确认，逾期邀请码自动作废。</w:t>
      </w:r>
    </w:p>
    <w:p>
      <w:pPr>
        <w:spacing w:before="160" w:after="60"/>
      </w:pPr>
      <w:r>
        <w:rPr>
          <w:rFonts w:ascii="微软雅黑" w:hAnsi="微软雅黑" w:eastAsia="微软雅黑"/>
          <w:b/>
          <w:color w:val="1F2937"/>
          <w:sz w:val="23"/>
        </w:rPr>
        <w:t>四级角色权限体系</w:t>
      </w:r>
    </w:p>
    <w:tbl>
      <w:tblPr>
        <w:tblStyle w:val="TableGrid"/>
        <w:tblW w:type="auto" w:w="0"/>
        <w:jc w:val="left"/>
        <w:tblLook w:firstColumn="1" w:firstRow="1" w:lastColumn="0" w:lastRow="0" w:noHBand="0" w:noVBand="1" w:val="04A0"/>
      </w:tblPr>
      <w:tblGrid>
        <w:gridCol w:w="3173"/>
        <w:gridCol w:w="3173"/>
        <w:gridCol w:w="3173"/>
      </w:tblGrid>
      <w:tr>
        <w:tc>
          <w:tcPr>
            <w:tcW w:type="dxa" w:w="3173"/>
            <w:shd w:val="clear" w:fill="E3F2FD"/>
          </w:tcPr>
          <w:p>
            <w:pPr>
              <w:spacing w:after="0"/>
            </w:pPr>
            <w:r>
              <w:rPr>
                <w:b/>
                <w:color w:val="1565C0"/>
              </w:rPr>
            </w:r>
            <w:r>
              <w:rPr>
                <w:rFonts w:ascii="微软雅黑" w:hAnsi="微软雅黑" w:eastAsia="微软雅黑"/>
                <w:b/>
                <w:color w:val="1565C0"/>
                <w:sz w:val="19"/>
              </w:rPr>
              <w:t>角色</w:t>
            </w:r>
          </w:p>
        </w:tc>
        <w:tc>
          <w:tcPr>
            <w:tcW w:type="dxa" w:w="3173"/>
            <w:shd w:val="clear" w:fill="E3F2FD"/>
          </w:tcPr>
          <w:p>
            <w:pPr>
              <w:spacing w:after="0"/>
            </w:pPr>
            <w:r>
              <w:rPr>
                <w:b/>
                <w:color w:val="1565C0"/>
              </w:rPr>
            </w:r>
            <w:r>
              <w:rPr>
                <w:rFonts w:ascii="微软雅黑" w:hAnsi="微软雅黑" w:eastAsia="微软雅黑"/>
                <w:b/>
                <w:color w:val="1565C0"/>
                <w:sz w:val="19"/>
              </w:rPr>
              <w:t>级别</w:t>
            </w:r>
          </w:p>
        </w:tc>
        <w:tc>
          <w:tcPr>
            <w:tcW w:type="dxa" w:w="3173"/>
            <w:shd w:val="clear" w:fill="E3F2FD"/>
          </w:tcPr>
          <w:p>
            <w:pPr>
              <w:spacing w:after="0"/>
            </w:pPr>
            <w:r>
              <w:rPr>
                <w:b/>
                <w:color w:val="1565C0"/>
              </w:rPr>
            </w:r>
            <w:r>
              <w:rPr>
                <w:rFonts w:ascii="微软雅黑" w:hAnsi="微软雅黑" w:eastAsia="微软雅黑"/>
                <w:b/>
                <w:color w:val="1565C0"/>
                <w:sz w:val="19"/>
              </w:rPr>
              <w:t>权限说明</w:t>
            </w:r>
          </w:p>
        </w:tc>
      </w:tr>
      <w:tr>
        <w:tc>
          <w:tcPr>
            <w:tcW w:type="dxa" w:w="3173"/>
          </w:tcPr>
          <w:p>
            <w:pPr>
              <w:spacing w:after="0"/>
            </w:pPr>
            <w:r/>
            <w:r>
              <w:rPr>
                <w:rFonts w:ascii="微软雅黑" w:hAnsi="微软雅黑" w:eastAsia="微软雅黑"/>
                <w:b w:val="0"/>
                <w:sz w:val="19"/>
              </w:rPr>
              <w:t>公司管理员</w:t>
            </w:r>
          </w:p>
        </w:tc>
        <w:tc>
          <w:tcPr>
            <w:tcW w:type="dxa" w:w="3173"/>
          </w:tcPr>
          <w:p>
            <w:pPr>
              <w:spacing w:after="0"/>
            </w:pPr>
            <w:r/>
            <w:r>
              <w:rPr>
                <w:rFonts w:ascii="微软雅黑" w:hAnsi="微软雅黑" w:eastAsia="微软雅黑"/>
                <w:b w:val="0"/>
                <w:sz w:val="19"/>
              </w:rPr>
              <w:t>A 级</w:t>
            </w:r>
          </w:p>
        </w:tc>
        <w:tc>
          <w:tcPr>
            <w:tcW w:type="dxa" w:w="3173"/>
          </w:tcPr>
          <w:p>
            <w:pPr>
              <w:spacing w:after="0"/>
            </w:pPr>
            <w:r/>
            <w:r>
              <w:rPr>
                <w:rFonts w:ascii="微软雅黑" w:hAnsi="微软雅黑" w:eastAsia="微软雅黑"/>
                <w:b w:val="0"/>
                <w:sz w:val="19"/>
              </w:rPr>
              <w:t>管理整个公司，权限最大</w:t>
            </w:r>
          </w:p>
        </w:tc>
      </w:tr>
      <w:tr>
        <w:tc>
          <w:tcPr>
            <w:tcW w:type="dxa" w:w="3173"/>
          </w:tcPr>
          <w:p>
            <w:pPr>
              <w:spacing w:after="0"/>
            </w:pPr>
            <w:r/>
            <w:r>
              <w:rPr>
                <w:rFonts w:ascii="微软雅黑" w:hAnsi="微软雅黑" w:eastAsia="微软雅黑"/>
                <w:b w:val="0"/>
                <w:sz w:val="19"/>
              </w:rPr>
              <w:t>项目管理员</w:t>
            </w:r>
          </w:p>
        </w:tc>
        <w:tc>
          <w:tcPr>
            <w:tcW w:type="dxa" w:w="3173"/>
          </w:tcPr>
          <w:p>
            <w:pPr>
              <w:spacing w:after="0"/>
            </w:pPr>
            <w:r/>
            <w:r>
              <w:rPr>
                <w:rFonts w:ascii="微软雅黑" w:hAnsi="微软雅黑" w:eastAsia="微软雅黑"/>
                <w:b w:val="0"/>
                <w:sz w:val="19"/>
              </w:rPr>
              <w:t>B 级</w:t>
            </w:r>
          </w:p>
        </w:tc>
        <w:tc>
          <w:tcPr>
            <w:tcW w:type="dxa" w:w="3173"/>
          </w:tcPr>
          <w:p>
            <w:pPr>
              <w:spacing w:after="0"/>
            </w:pPr>
            <w:r/>
            <w:r>
              <w:rPr>
                <w:rFonts w:ascii="微软雅黑" w:hAnsi="微软雅黑" w:eastAsia="微软雅黑"/>
                <w:b w:val="0"/>
                <w:sz w:val="19"/>
              </w:rPr>
              <w:t>管理指定项目，可单独关闭数据修改与合同查看权限</w:t>
            </w:r>
          </w:p>
        </w:tc>
      </w:tr>
      <w:tr>
        <w:tc>
          <w:tcPr>
            <w:tcW w:type="dxa" w:w="3173"/>
          </w:tcPr>
          <w:p>
            <w:pPr>
              <w:spacing w:after="0"/>
            </w:pPr>
            <w:r/>
            <w:r>
              <w:rPr>
                <w:rFonts w:ascii="微软雅黑" w:hAnsi="微软雅黑" w:eastAsia="微软雅黑"/>
                <w:b w:val="0"/>
                <w:sz w:val="19"/>
              </w:rPr>
              <w:t>班组级</w:t>
            </w:r>
          </w:p>
        </w:tc>
        <w:tc>
          <w:tcPr>
            <w:tcW w:type="dxa" w:w="3173"/>
          </w:tcPr>
          <w:p>
            <w:pPr>
              <w:spacing w:after="0"/>
            </w:pPr>
            <w:r/>
            <w:r>
              <w:rPr>
                <w:rFonts w:ascii="微软雅黑" w:hAnsi="微软雅黑" w:eastAsia="微软雅黑"/>
                <w:b w:val="0"/>
                <w:sz w:val="19"/>
              </w:rPr>
              <w:t>C 级</w:t>
            </w:r>
          </w:p>
        </w:tc>
        <w:tc>
          <w:tcPr>
            <w:tcW w:type="dxa" w:w="3173"/>
          </w:tcPr>
          <w:p>
            <w:pPr>
              <w:spacing w:after="0"/>
            </w:pPr>
            <w:r/>
            <w:r>
              <w:rPr>
                <w:rFonts w:ascii="微软雅黑" w:hAnsi="微软雅黑" w:eastAsia="微软雅黑"/>
                <w:b w:val="0"/>
                <w:sz w:val="19"/>
              </w:rPr>
              <w:t>班组与带班人员，以只读为主</w:t>
            </w:r>
          </w:p>
        </w:tc>
      </w:tr>
      <w:tr>
        <w:tc>
          <w:tcPr>
            <w:tcW w:type="dxa" w:w="3173"/>
          </w:tcPr>
          <w:p>
            <w:pPr>
              <w:spacing w:after="0"/>
            </w:pPr>
            <w:r/>
            <w:r>
              <w:rPr>
                <w:rFonts w:ascii="微软雅黑" w:hAnsi="微软雅黑" w:eastAsia="微软雅黑"/>
                <w:b w:val="0"/>
                <w:sz w:val="19"/>
              </w:rPr>
              <w:t>施工工人</w:t>
            </w:r>
          </w:p>
        </w:tc>
        <w:tc>
          <w:tcPr>
            <w:tcW w:type="dxa" w:w="3173"/>
          </w:tcPr>
          <w:p>
            <w:pPr>
              <w:spacing w:after="0"/>
            </w:pPr>
            <w:r/>
            <w:r>
              <w:rPr>
                <w:rFonts w:ascii="微软雅黑" w:hAnsi="微软雅黑" w:eastAsia="微软雅黑"/>
                <w:b w:val="0"/>
                <w:sz w:val="19"/>
              </w:rPr>
              <w:t>D 级</w:t>
            </w:r>
          </w:p>
        </w:tc>
        <w:tc>
          <w:tcPr>
            <w:tcW w:type="dxa" w:w="3173"/>
          </w:tcPr>
          <w:p>
            <w:pPr>
              <w:spacing w:after="0"/>
            </w:pPr>
            <w:r/>
            <w:r>
              <w:rPr>
                <w:rFonts w:ascii="微软雅黑" w:hAnsi="微软雅黑" w:eastAsia="微软雅黑"/>
                <w:b w:val="0"/>
                <w:sz w:val="19"/>
              </w:rPr>
              <w:t>仅可查看进度计划、仓库领料、整改回复、考勤打卡，不可修改数据</w:t>
            </w:r>
          </w:p>
        </w:tc>
      </w:tr>
    </w:tbl>
    <w:p/>
    <w:p>
      <w:pPr>
        <w:spacing w:before="80" w:after="120"/>
        <w:ind w:left="283"/>
      </w:pPr>
      <w:r>
        <w:rPr>
          <w:rFonts w:ascii="微软雅黑" w:hAnsi="微软雅黑" w:eastAsia="微软雅黑"/>
          <w:b w:val="0"/>
          <w:color w:val="4A5568"/>
          <w:sz w:val="19"/>
        </w:rPr>
        <w:t>B 级项目管理员仅能访问被指定的项目，无法跨项目查看，保障项目数据隔离。</w:t>
      </w:r>
    </w:p>
    <w:p>
      <w:pPr>
        <w:spacing w:before="200" w:after="120"/>
      </w:pPr>
      <w:r>
        <w:rPr>
          <w:rFonts w:ascii="微软雅黑" w:hAnsi="微软雅黑" w:eastAsia="微软雅黑"/>
          <w:b/>
          <w:color w:val="1565C0"/>
          <w:sz w:val="28"/>
        </w:rPr>
        <w:t>五、项目管理</w:t>
      </w:r>
    </w:p>
    <w:p>
      <w:pPr>
        <w:spacing w:after="80" w:line="336" w:lineRule="auto"/>
      </w:pPr>
      <w:r>
        <w:rPr>
          <w:rFonts w:ascii="微软雅黑" w:hAnsi="微软雅黑" w:eastAsia="微软雅黑"/>
          <w:b w:val="0"/>
          <w:sz w:val="21"/>
        </w:rPr>
        <w:t>点击"新建项目"，填写项目名称、工期、地址、甲方、监理方及合同条款等基本信息后即可创建项目。项目创建后，即可在对应项目下开展合同、材料、进度、质量、安全、资料等全流程管理。</w:t>
      </w:r>
    </w:p>
    <w:p>
      <w:pPr>
        <w:spacing w:before="200" w:after="120"/>
      </w:pPr>
      <w:r>
        <w:rPr>
          <w:rFonts w:ascii="微软雅黑" w:hAnsi="微软雅黑" w:eastAsia="微软雅黑"/>
          <w:b/>
          <w:color w:val="1565C0"/>
          <w:sz w:val="28"/>
        </w:rPr>
        <w:t>六、合同管理</w:t>
      </w:r>
    </w:p>
    <w:p>
      <w:pPr>
        <w:spacing w:before="160" w:after="60"/>
      </w:pPr>
      <w:r>
        <w:rPr>
          <w:rFonts w:ascii="微软雅黑" w:hAnsi="微软雅黑" w:eastAsia="微软雅黑"/>
          <w:b/>
          <w:color w:val="1F2937"/>
          <w:sz w:val="23"/>
        </w:rPr>
        <w:t>合同上传</w:t>
      </w:r>
    </w:p>
    <w:p>
      <w:pPr>
        <w:spacing w:after="80" w:line="336" w:lineRule="auto"/>
      </w:pPr>
      <w:r>
        <w:rPr>
          <w:rFonts w:ascii="微软雅黑" w:hAnsi="微软雅黑" w:eastAsia="微软雅黑"/>
          <w:b w:val="0"/>
          <w:sz w:val="21"/>
        </w:rPr>
        <w:t>新建项目后，在合同管理模块上传与甲方签订的合同文件、合同清单（建议连同招标文件一并上传）。系统支持甲方合同、供应商合同、班组合同三类合同资料的统一管理。</w:t>
      </w:r>
    </w:p>
    <w:p>
      <w:pPr>
        <w:spacing w:before="160" w:after="60"/>
      </w:pPr>
      <w:r>
        <w:rPr>
          <w:rFonts w:ascii="微软雅黑" w:hAnsi="微软雅黑" w:eastAsia="微软雅黑"/>
          <w:b/>
          <w:color w:val="1F2937"/>
          <w:sz w:val="23"/>
        </w:rPr>
        <w:t>AI 智能提取</w:t>
      </w:r>
    </w:p>
    <w:p>
      <w:pPr>
        <w:spacing w:after="80" w:line="336" w:lineRule="auto"/>
      </w:pPr>
      <w:r>
        <w:rPr>
          <w:rFonts w:ascii="微软雅黑" w:hAnsi="微软雅黑" w:eastAsia="微软雅黑"/>
          <w:b w:val="0"/>
          <w:sz w:val="21"/>
        </w:rPr>
        <w:t>合同上传后，系统自动完成三件事：</w:t>
      </w:r>
    </w:p>
    <w:p>
      <w:pPr>
        <w:spacing w:after="40" w:line="324" w:lineRule="auto"/>
        <w:ind w:left="425"/>
      </w:pPr>
      <w:r>
        <w:rPr>
          <w:rFonts w:ascii="微软雅黑" w:hAnsi="微软雅黑" w:eastAsia="微软雅黑"/>
          <w:b/>
          <w:color w:val="1565C0"/>
          <w:sz w:val="21"/>
        </w:rPr>
        <w:t xml:space="preserve">1. </w:t>
      </w:r>
      <w:r>
        <w:rPr>
          <w:rFonts w:ascii="微软雅黑" w:hAnsi="微软雅黑" w:eastAsia="微软雅黑"/>
          <w:b/>
          <w:sz w:val="21"/>
        </w:rPr>
        <w:t>智能提取</w:t>
      </w:r>
      <w:r>
        <w:rPr>
          <w:rFonts w:ascii="微软雅黑" w:hAnsi="微软雅黑" w:eastAsia="微软雅黑"/>
          <w:b w:val="0"/>
          <w:sz w:val="21"/>
        </w:rPr>
        <w:t>关键经营条款；</w:t>
      </w:r>
    </w:p>
    <w:p>
      <w:pPr>
        <w:spacing w:after="40" w:line="324" w:lineRule="auto"/>
        <w:ind w:left="425"/>
      </w:pPr>
      <w:r>
        <w:rPr>
          <w:rFonts w:ascii="微软雅黑" w:hAnsi="微软雅黑" w:eastAsia="微软雅黑"/>
          <w:b/>
          <w:color w:val="1565C0"/>
          <w:sz w:val="21"/>
        </w:rPr>
        <w:t xml:space="preserve">2. </w:t>
      </w:r>
      <w:r>
        <w:rPr>
          <w:rFonts w:ascii="微软雅黑" w:hAnsi="微软雅黑" w:eastAsia="微软雅黑"/>
          <w:b/>
          <w:sz w:val="21"/>
        </w:rPr>
        <w:t>风险分析</w:t>
      </w:r>
      <w:r>
        <w:rPr>
          <w:rFonts w:ascii="微软雅黑" w:hAnsi="微软雅黑" w:eastAsia="微软雅黑"/>
          <w:b w:val="0"/>
          <w:sz w:val="21"/>
        </w:rPr>
        <w:t>，识别合同中的风险节点；</w:t>
      </w:r>
    </w:p>
    <w:p>
      <w:pPr>
        <w:spacing w:after="40" w:line="324" w:lineRule="auto"/>
        <w:ind w:left="425"/>
      </w:pPr>
      <w:r>
        <w:rPr>
          <w:rFonts w:ascii="微软雅黑" w:hAnsi="微软雅黑" w:eastAsia="微软雅黑"/>
          <w:b/>
          <w:color w:val="1565C0"/>
          <w:sz w:val="21"/>
        </w:rPr>
        <w:t xml:space="preserve">3. </w:t>
      </w:r>
      <w:r>
        <w:rPr>
          <w:rFonts w:ascii="微软雅黑" w:hAnsi="微软雅黑" w:eastAsia="微软雅黑"/>
          <w:b w:val="0"/>
          <w:sz w:val="21"/>
        </w:rPr>
        <w:t>生成</w:t>
      </w:r>
      <w:r>
        <w:rPr>
          <w:rFonts w:ascii="微软雅黑" w:hAnsi="微软雅黑" w:eastAsia="微软雅黑"/>
          <w:b/>
          <w:sz w:val="21"/>
        </w:rPr>
        <w:t>汇总报告</w:t>
      </w:r>
      <w:r>
        <w:rPr>
          <w:rFonts w:ascii="微软雅黑" w:hAnsi="微软雅黑" w:eastAsia="微软雅黑"/>
          <w:b w:val="0"/>
          <w:sz w:val="21"/>
        </w:rPr>
        <w:t>，清晰列出关键条款、风险节点与付款节点。</w:t>
      </w:r>
    </w:p>
    <w:p>
      <w:pPr>
        <w:spacing w:before="160" w:after="60"/>
      </w:pPr>
      <w:r>
        <w:rPr>
          <w:rFonts w:ascii="微软雅黑" w:hAnsi="微软雅黑" w:eastAsia="微软雅黑"/>
          <w:b/>
          <w:color w:val="1F2937"/>
          <w:sz w:val="23"/>
        </w:rPr>
        <w:t>收付款台账</w:t>
      </w:r>
    </w:p>
    <w:p>
      <w:pPr>
        <w:spacing w:after="80" w:line="336" w:lineRule="auto"/>
      </w:pPr>
      <w:r>
        <w:rPr>
          <w:rFonts w:ascii="微软雅黑" w:hAnsi="微软雅黑" w:eastAsia="微软雅黑"/>
          <w:b w:val="0"/>
          <w:sz w:val="21"/>
        </w:rPr>
        <w:t>系统完整记录项目收支情况，包括：班组付款、材料付款、其他收支、收款台账，形成清晰的财务台账。</w:t>
      </w:r>
    </w:p>
    <w:p>
      <w:pPr>
        <w:spacing w:before="160" w:after="60"/>
      </w:pPr>
      <w:r>
        <w:rPr>
          <w:rFonts w:ascii="微软雅黑" w:hAnsi="微软雅黑" w:eastAsia="微软雅黑"/>
          <w:b/>
          <w:color w:val="1F2937"/>
          <w:sz w:val="23"/>
        </w:rPr>
        <w:t>密码保护</w:t>
      </w:r>
    </w:p>
    <w:p>
      <w:pPr>
        <w:spacing w:after="80" w:line="336" w:lineRule="auto"/>
      </w:pPr>
      <w:r>
        <w:rPr>
          <w:rFonts w:ascii="微软雅黑" w:hAnsi="微软雅黑" w:eastAsia="微软雅黑"/>
          <w:b w:val="0"/>
          <w:sz w:val="21"/>
        </w:rPr>
        <w:t>合同及班组付款情况查看需独立密码；收付款与其他支出的财务台账另设独立密码，与合同密码分离。无密码或权限的人员无法查看相关数据。</w:t>
      </w:r>
    </w:p>
    <w:p>
      <w:pPr>
        <w:spacing w:before="200" w:after="120"/>
      </w:pPr>
      <w:r>
        <w:rPr>
          <w:rFonts w:ascii="微软雅黑" w:hAnsi="微软雅黑" w:eastAsia="微软雅黑"/>
          <w:b/>
          <w:color w:val="1565C0"/>
          <w:sz w:val="28"/>
        </w:rPr>
        <w:t>七、材料管理</w:t>
      </w:r>
    </w:p>
    <w:p>
      <w:pPr>
        <w:spacing w:after="80" w:line="336" w:lineRule="auto"/>
      </w:pPr>
      <w:r>
        <w:rPr>
          <w:rFonts w:ascii="微软雅黑" w:hAnsi="微软雅黑" w:eastAsia="微软雅黑"/>
          <w:b w:val="0"/>
          <w:sz w:val="21"/>
        </w:rPr>
        <w:t>材料管理模块围绕现场材料的</w:t>
      </w:r>
      <w:r>
        <w:rPr>
          <w:rFonts w:ascii="微软雅黑" w:hAnsi="微软雅黑" w:eastAsia="微软雅黑"/>
          <w:b/>
          <w:sz w:val="21"/>
        </w:rPr>
        <w:t>用量损耗控制、采购时机、库存情况</w:t>
      </w:r>
      <w:r>
        <w:rPr>
          <w:rFonts w:ascii="微软雅黑" w:hAnsi="微软雅黑" w:eastAsia="微软雅黑"/>
          <w:b w:val="0"/>
          <w:sz w:val="21"/>
        </w:rPr>
        <w:t>三方面展开。</w:t>
      </w:r>
    </w:p>
    <w:p>
      <w:pPr>
        <w:spacing w:before="160" w:after="60"/>
      </w:pPr>
      <w:r>
        <w:rPr>
          <w:rFonts w:ascii="微软雅黑" w:hAnsi="微软雅黑" w:eastAsia="微软雅黑"/>
          <w:b/>
          <w:color w:val="1F2937"/>
          <w:sz w:val="23"/>
        </w:rPr>
        <w:t>清单导入</w:t>
      </w:r>
    </w:p>
    <w:p>
      <w:pPr>
        <w:spacing w:after="80" w:line="336" w:lineRule="auto"/>
      </w:pPr>
      <w:r>
        <w:rPr>
          <w:rFonts w:ascii="微软雅黑" w:hAnsi="微软雅黑" w:eastAsia="微软雅黑"/>
          <w:b w:val="0"/>
          <w:sz w:val="21"/>
        </w:rPr>
        <w:t>点击"材料清单导入"，导入合同清单。若清单文件含多个 Sheet 表，导入时可勾选需要分析的 Sheet，确认后系统自动识别与匹配，分析出需采购的材料内容。</w:t>
      </w:r>
    </w:p>
    <w:p>
      <w:pPr>
        <w:spacing w:before="160" w:after="60"/>
      </w:pPr>
      <w:r>
        <w:rPr>
          <w:rFonts w:ascii="微软雅黑" w:hAnsi="微软雅黑" w:eastAsia="微软雅黑"/>
          <w:b/>
          <w:color w:val="1F2937"/>
          <w:sz w:val="23"/>
        </w:rPr>
        <w:t>定额智能匹配</w:t>
      </w:r>
    </w:p>
    <w:p>
      <w:pPr>
        <w:spacing w:after="80" w:line="336" w:lineRule="auto"/>
      </w:pPr>
      <w:r>
        <w:rPr>
          <w:rFonts w:ascii="微软雅黑" w:hAnsi="微软雅黑" w:eastAsia="微软雅黑"/>
          <w:b w:val="0"/>
          <w:sz w:val="21"/>
        </w:rPr>
        <w:t>系统内置定额库，自动为清单项匹配定额。当名称或特征要求不符、匹配不清时，可</w:t>
      </w:r>
      <w:r>
        <w:rPr>
          <w:rFonts w:ascii="微软雅黑" w:hAnsi="微软雅黑" w:eastAsia="微软雅黑"/>
          <w:b/>
          <w:sz w:val="21"/>
        </w:rPr>
        <w:t>手动调整</w:t>
      </w:r>
      <w:r>
        <w:rPr>
          <w:rFonts w:ascii="微软雅黑" w:hAnsi="微软雅黑" w:eastAsia="微软雅黑"/>
          <w:b w:val="0"/>
          <w:sz w:val="21"/>
        </w:rPr>
        <w:t>匹配结果，确保数据准确。</w:t>
      </w:r>
    </w:p>
    <w:p>
      <w:pPr>
        <w:spacing w:before="160" w:after="60"/>
      </w:pPr>
      <w:r>
        <w:rPr>
          <w:rFonts w:ascii="微软雅黑" w:hAnsi="微软雅黑" w:eastAsia="微软雅黑"/>
          <w:b/>
          <w:color w:val="1F2937"/>
          <w:sz w:val="23"/>
        </w:rPr>
        <w:t>采购计划</w:t>
      </w:r>
    </w:p>
    <w:p>
      <w:pPr>
        <w:spacing w:after="80" w:line="336" w:lineRule="auto"/>
      </w:pPr>
      <w:r>
        <w:rPr>
          <w:rFonts w:ascii="微软雅黑" w:hAnsi="微软雅黑" w:eastAsia="微软雅黑"/>
          <w:b w:val="0"/>
          <w:sz w:val="21"/>
        </w:rPr>
        <w:t>导入后自动生成计划采购清单。重复内容可调整重置；也可将清单导出，按施工进度所需先后顺序编辑后重新导入。项目开工后，采购单的工程量调整、新增采购项目均需</w:t>
      </w:r>
      <w:r>
        <w:rPr>
          <w:rFonts w:ascii="微软雅黑" w:hAnsi="微软雅黑" w:eastAsia="微软雅黑"/>
          <w:b/>
          <w:sz w:val="21"/>
        </w:rPr>
        <w:t>填写变更原因留痕</w:t>
      </w:r>
      <w:r>
        <w:rPr>
          <w:rFonts w:ascii="微软雅黑" w:hAnsi="微软雅黑" w:eastAsia="微软雅黑"/>
          <w:b w:val="0"/>
          <w:sz w:val="21"/>
        </w:rPr>
        <w:t>，系统对每次调整均有记录，便于复查。</w:t>
      </w:r>
    </w:p>
    <w:p>
      <w:pPr>
        <w:spacing w:before="200" w:after="120"/>
      </w:pPr>
      <w:r>
        <w:rPr>
          <w:rFonts w:ascii="微软雅黑" w:hAnsi="微软雅黑" w:eastAsia="微软雅黑"/>
          <w:b/>
          <w:color w:val="1565C0"/>
          <w:sz w:val="28"/>
        </w:rPr>
        <w:t>八、仓库管理与安防</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入库</w:t>
      </w:r>
      <w:r>
        <w:rPr>
          <w:rFonts w:ascii="微软雅黑" w:hAnsi="微软雅黑" w:eastAsia="微软雅黑"/>
          <w:b w:val="0"/>
          <w:sz w:val="21"/>
        </w:rPr>
        <w:t>：支持手动填写与拍照扫描两种方式，系统自动识别采购单；采购数据可调整以确认实际入库情况。</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出库</w:t>
      </w:r>
      <w:r>
        <w:rPr>
          <w:rFonts w:ascii="微软雅黑" w:hAnsi="微软雅黑" w:eastAsia="微软雅黑"/>
          <w:b w:val="0"/>
          <w:sz w:val="21"/>
        </w:rPr>
        <w:t>：材料领料出库需登记领料人员，完整记录进出库流程与材料剩余量。</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安防监控</w:t>
      </w:r>
      <w:r>
        <w:rPr>
          <w:rFonts w:ascii="微软雅黑" w:hAnsi="微软雅黑" w:eastAsia="微软雅黑"/>
          <w:b w:val="0"/>
          <w:sz w:val="21"/>
        </w:rPr>
        <w:t>：可在仓库内设置摄像头，实现安防监控，保障材料安全。</w:t>
      </w:r>
    </w:p>
    <w:p>
      <w:pPr>
        <w:spacing w:before="200" w:after="120"/>
      </w:pPr>
      <w:r>
        <w:rPr>
          <w:rFonts w:ascii="微软雅黑" w:hAnsi="微软雅黑" w:eastAsia="微软雅黑"/>
          <w:b/>
          <w:color w:val="1565C0"/>
          <w:sz w:val="28"/>
        </w:rPr>
        <w:t>九、进度管理</w:t>
      </w:r>
    </w:p>
    <w:p>
      <w:pPr>
        <w:spacing w:before="160" w:after="60"/>
      </w:pPr>
      <w:r>
        <w:rPr>
          <w:rFonts w:ascii="微软雅黑" w:hAnsi="微软雅黑" w:eastAsia="微软雅黑"/>
          <w:b/>
          <w:color w:val="1F2937"/>
          <w:sz w:val="23"/>
        </w:rPr>
        <w:t>进度计划编制</w:t>
      </w:r>
    </w:p>
    <w:p>
      <w:pPr>
        <w:spacing w:after="80" w:line="336" w:lineRule="auto"/>
      </w:pPr>
      <w:r>
        <w:rPr>
          <w:rFonts w:ascii="微软雅黑" w:hAnsi="微软雅黑" w:eastAsia="微软雅黑"/>
          <w:b w:val="0"/>
          <w:sz w:val="21"/>
        </w:rPr>
        <w:t>在树状栏中编制项目进度计划，或直接上传已有计划。任务先后顺序有误时可</w:t>
      </w:r>
      <w:r>
        <w:rPr>
          <w:rFonts w:ascii="微软雅黑" w:hAnsi="微软雅黑" w:eastAsia="微软雅黑"/>
          <w:b/>
          <w:sz w:val="21"/>
        </w:rPr>
        <w:t>随时拖拽调整</w:t>
      </w:r>
      <w:r>
        <w:rPr>
          <w:rFonts w:ascii="微软雅黑" w:hAnsi="微软雅黑" w:eastAsia="微软雅黑"/>
          <w:b w:val="0"/>
          <w:sz w:val="21"/>
        </w:rPr>
        <w:t>。每项任务录入工程量后，系统自动计算所需总用工量及人工损耗比例，为合理排班与施工进度管理提供依据。</w:t>
      </w:r>
    </w:p>
    <w:p>
      <w:pPr>
        <w:spacing w:before="160" w:after="60"/>
      </w:pPr>
      <w:r>
        <w:rPr>
          <w:rFonts w:ascii="微软雅黑" w:hAnsi="微软雅黑" w:eastAsia="微软雅黑"/>
          <w:b/>
          <w:color w:val="1F2937"/>
          <w:sz w:val="23"/>
        </w:rPr>
        <w:t>三级甘特图</w:t>
      </w:r>
    </w:p>
    <w:tbl>
      <w:tblPr>
        <w:tblStyle w:val="TableGrid"/>
        <w:tblW w:type="auto" w:w="0"/>
        <w:jc w:val="left"/>
        <w:tblLook w:firstColumn="1" w:firstRow="1" w:lastColumn="0" w:lastRow="0" w:noHBand="0" w:noVBand="1" w:val="04A0"/>
      </w:tblPr>
      <w:tblGrid>
        <w:gridCol w:w="4759"/>
        <w:gridCol w:w="4759"/>
      </w:tblGrid>
      <w:tr>
        <w:tc>
          <w:tcPr>
            <w:tcW w:type="dxa" w:w="4759"/>
            <w:shd w:val="clear" w:fill="E3F2FD"/>
          </w:tcPr>
          <w:p>
            <w:pPr>
              <w:spacing w:after="0"/>
            </w:pPr>
            <w:r>
              <w:rPr>
                <w:b/>
                <w:color w:val="1565C0"/>
              </w:rPr>
            </w:r>
            <w:r>
              <w:rPr>
                <w:rFonts w:ascii="微软雅黑" w:hAnsi="微软雅黑" w:eastAsia="微软雅黑"/>
                <w:b/>
                <w:color w:val="1565C0"/>
                <w:sz w:val="19"/>
              </w:rPr>
              <w:t>层级</w:t>
            </w:r>
          </w:p>
        </w:tc>
        <w:tc>
          <w:tcPr>
            <w:tcW w:type="dxa" w:w="4759"/>
            <w:shd w:val="clear" w:fill="E3F2FD"/>
          </w:tcPr>
          <w:p>
            <w:pPr>
              <w:spacing w:after="0"/>
            </w:pPr>
            <w:r>
              <w:rPr>
                <w:b/>
                <w:color w:val="1565C0"/>
              </w:rPr>
            </w:r>
            <w:r>
              <w:rPr>
                <w:rFonts w:ascii="微软雅黑" w:hAnsi="微软雅黑" w:eastAsia="微软雅黑"/>
                <w:b/>
                <w:color w:val="1565C0"/>
                <w:sz w:val="19"/>
              </w:rPr>
              <w:t>内容</w:t>
            </w:r>
          </w:p>
        </w:tc>
      </w:tr>
      <w:tr>
        <w:tc>
          <w:tcPr>
            <w:tcW w:type="dxa" w:w="4759"/>
          </w:tcPr>
          <w:p>
            <w:pPr>
              <w:spacing w:after="0"/>
            </w:pPr>
            <w:r/>
            <w:r>
              <w:rPr>
                <w:rFonts w:ascii="微软雅黑" w:hAnsi="微软雅黑" w:eastAsia="微软雅黑"/>
                <w:b w:val="0"/>
                <w:sz w:val="19"/>
              </w:rPr>
              <w:t>第一级</w:t>
            </w:r>
          </w:p>
        </w:tc>
        <w:tc>
          <w:tcPr>
            <w:tcW w:type="dxa" w:w="4759"/>
          </w:tcPr>
          <w:p>
            <w:pPr>
              <w:spacing w:after="0"/>
            </w:pPr>
            <w:r/>
            <w:r>
              <w:rPr>
                <w:rFonts w:ascii="微软雅黑" w:hAnsi="微软雅黑" w:eastAsia="微软雅黑"/>
                <w:b w:val="0"/>
                <w:sz w:val="19"/>
              </w:rPr>
              <w:t>整体施工计划</w:t>
            </w:r>
          </w:p>
        </w:tc>
      </w:tr>
      <w:tr>
        <w:tc>
          <w:tcPr>
            <w:tcW w:type="dxa" w:w="4759"/>
          </w:tcPr>
          <w:p>
            <w:pPr>
              <w:spacing w:after="0"/>
            </w:pPr>
            <w:r/>
            <w:r>
              <w:rPr>
                <w:rFonts w:ascii="微软雅黑" w:hAnsi="微软雅黑" w:eastAsia="微软雅黑"/>
                <w:b w:val="0"/>
                <w:sz w:val="19"/>
              </w:rPr>
              <w:t>第二级</w:t>
            </w:r>
          </w:p>
        </w:tc>
        <w:tc>
          <w:tcPr>
            <w:tcW w:type="dxa" w:w="4759"/>
          </w:tcPr>
          <w:p>
            <w:pPr>
              <w:spacing w:after="0"/>
            </w:pPr>
            <w:r/>
            <w:r>
              <w:rPr>
                <w:rFonts w:ascii="微软雅黑" w:hAnsi="微软雅黑" w:eastAsia="微软雅黑"/>
                <w:b w:val="0"/>
                <w:sz w:val="19"/>
              </w:rPr>
              <w:t>周计划线</w:t>
            </w:r>
          </w:p>
        </w:tc>
      </w:tr>
      <w:tr>
        <w:tc>
          <w:tcPr>
            <w:tcW w:type="dxa" w:w="4759"/>
          </w:tcPr>
          <w:p>
            <w:pPr>
              <w:spacing w:after="0"/>
            </w:pPr>
            <w:r/>
            <w:r>
              <w:rPr>
                <w:rFonts w:ascii="微软雅黑" w:hAnsi="微软雅黑" w:eastAsia="微软雅黑"/>
                <w:b w:val="0"/>
                <w:sz w:val="19"/>
              </w:rPr>
              <w:t>第三级</w:t>
            </w:r>
          </w:p>
        </w:tc>
        <w:tc>
          <w:tcPr>
            <w:tcW w:type="dxa" w:w="4759"/>
          </w:tcPr>
          <w:p>
            <w:pPr>
              <w:spacing w:after="0"/>
            </w:pPr>
            <w:r/>
            <w:r>
              <w:rPr>
                <w:rFonts w:ascii="微软雅黑" w:hAnsi="微软雅黑" w:eastAsia="微软雅黑"/>
                <w:b w:val="0"/>
                <w:sz w:val="19"/>
              </w:rPr>
              <w:t>实际完成线</w:t>
            </w:r>
          </w:p>
        </w:tc>
      </w:tr>
    </w:tbl>
    <w:p/>
    <w:p>
      <w:pPr>
        <w:spacing w:after="80" w:line="336" w:lineRule="auto"/>
      </w:pPr>
      <w:r>
        <w:rPr>
          <w:rFonts w:ascii="微软雅黑" w:hAnsi="微软雅黑" w:eastAsia="微软雅黑"/>
          <w:b w:val="0"/>
          <w:sz w:val="21"/>
        </w:rPr>
        <w:t>当进度与原计划出现滞后时，系统弹出提示，明确建议增加人手或安排加班。</w:t>
      </w:r>
    </w:p>
    <w:p>
      <w:pPr>
        <w:spacing w:before="160" w:after="60"/>
      </w:pPr>
      <w:r>
        <w:rPr>
          <w:rFonts w:ascii="微软雅黑" w:hAnsi="微软雅黑" w:eastAsia="微软雅黑"/>
          <w:b/>
          <w:color w:val="1F2937"/>
          <w:sz w:val="23"/>
        </w:rPr>
        <w:t>周报</w:t>
      </w:r>
    </w:p>
    <w:p>
      <w:pPr>
        <w:spacing w:after="80" w:line="336" w:lineRule="auto"/>
      </w:pPr>
      <w:r>
        <w:rPr>
          <w:rFonts w:ascii="微软雅黑" w:hAnsi="微软雅黑" w:eastAsia="微软雅黑"/>
          <w:b w:val="0"/>
          <w:sz w:val="21"/>
        </w:rPr>
        <w:t>每周填写周报，系统自动生成周报并留存查阅，清晰呈现进度正常与报警时段，并给出相应总结。</w:t>
      </w:r>
    </w:p>
    <w:p>
      <w:pPr>
        <w:spacing w:before="200" w:after="120"/>
      </w:pPr>
      <w:r>
        <w:rPr>
          <w:rFonts w:ascii="微软雅黑" w:hAnsi="微软雅黑" w:eastAsia="微软雅黑"/>
          <w:b/>
          <w:color w:val="1565C0"/>
          <w:sz w:val="28"/>
        </w:rPr>
        <w:t>十、质安巡检</w:t>
      </w:r>
    </w:p>
    <w:p>
      <w:pPr>
        <w:spacing w:after="80" w:line="336" w:lineRule="auto"/>
      </w:pPr>
      <w:r>
        <w:rPr>
          <w:rFonts w:ascii="微软雅黑" w:hAnsi="微软雅黑" w:eastAsia="微软雅黑"/>
          <w:b w:val="0"/>
          <w:sz w:val="21"/>
        </w:rPr>
        <w:t>质安巡检模块解决现场质量与安全隐患的</w:t>
      </w:r>
      <w:r>
        <w:rPr>
          <w:rFonts w:ascii="微软雅黑" w:hAnsi="微软雅黑" w:eastAsia="微软雅黑"/>
          <w:b/>
          <w:sz w:val="21"/>
        </w:rPr>
        <w:t>跟踪闭环</w:t>
      </w:r>
      <w:r>
        <w:rPr>
          <w:rFonts w:ascii="微软雅黑" w:hAnsi="微软雅黑" w:eastAsia="微软雅黑"/>
          <w:b w:val="0"/>
          <w:sz w:val="21"/>
        </w:rPr>
        <w:t>问题，杜绝遗漏。</w:t>
      </w:r>
    </w:p>
    <w:p>
      <w:pPr>
        <w:spacing w:after="40" w:line="324" w:lineRule="auto"/>
        <w:ind w:left="425"/>
      </w:pPr>
      <w:r>
        <w:rPr>
          <w:rFonts w:ascii="微软雅黑" w:hAnsi="微软雅黑" w:eastAsia="微软雅黑"/>
          <w:b/>
          <w:color w:val="1565C0"/>
          <w:sz w:val="21"/>
        </w:rPr>
        <w:t xml:space="preserve">1. </w:t>
      </w:r>
      <w:r>
        <w:rPr>
          <w:rFonts w:ascii="微软雅黑" w:hAnsi="微软雅黑" w:eastAsia="微软雅黑"/>
          <w:b/>
          <w:sz w:val="21"/>
        </w:rPr>
        <w:t>发起巡检</w:t>
      </w:r>
      <w:r>
        <w:rPr>
          <w:rFonts w:ascii="微软雅黑" w:hAnsi="微软雅黑" w:eastAsia="微软雅黑"/>
          <w:b w:val="0"/>
          <w:sz w:val="21"/>
        </w:rPr>
        <w:t>：发现问题后点击"新建巡检"，描述问题、拍照上传、指定责任人与整改时间；</w:t>
      </w:r>
    </w:p>
    <w:p>
      <w:pPr>
        <w:spacing w:after="40" w:line="324" w:lineRule="auto"/>
        <w:ind w:left="425"/>
      </w:pPr>
      <w:r>
        <w:rPr>
          <w:rFonts w:ascii="微软雅黑" w:hAnsi="微软雅黑" w:eastAsia="微软雅黑"/>
          <w:b/>
          <w:color w:val="1565C0"/>
          <w:sz w:val="21"/>
        </w:rPr>
        <w:t xml:space="preserve">2. </w:t>
      </w:r>
      <w:r>
        <w:rPr>
          <w:rFonts w:ascii="微软雅黑" w:hAnsi="微软雅黑" w:eastAsia="微软雅黑"/>
          <w:b/>
          <w:sz w:val="21"/>
        </w:rPr>
        <w:t>系统推送</w:t>
      </w:r>
      <w:r>
        <w:rPr>
          <w:rFonts w:ascii="微软雅黑" w:hAnsi="微软雅黑" w:eastAsia="微软雅黑"/>
          <w:b w:val="0"/>
          <w:sz w:val="21"/>
        </w:rPr>
        <w:t>：自动向责任人推送整改信息；</w:t>
      </w:r>
    </w:p>
    <w:p>
      <w:pPr>
        <w:spacing w:after="40" w:line="324" w:lineRule="auto"/>
        <w:ind w:left="425"/>
      </w:pPr>
      <w:r>
        <w:rPr>
          <w:rFonts w:ascii="微软雅黑" w:hAnsi="微软雅黑" w:eastAsia="微软雅黑"/>
          <w:b/>
          <w:color w:val="1565C0"/>
          <w:sz w:val="21"/>
        </w:rPr>
        <w:t xml:space="preserve">3. </w:t>
      </w:r>
      <w:r>
        <w:rPr>
          <w:rFonts w:ascii="微软雅黑" w:hAnsi="微软雅黑" w:eastAsia="微软雅黑"/>
          <w:b/>
          <w:sz w:val="21"/>
        </w:rPr>
        <w:t>整改回复</w:t>
      </w:r>
      <w:r>
        <w:rPr>
          <w:rFonts w:ascii="微软雅黑" w:hAnsi="微软雅黑" w:eastAsia="微软雅黑"/>
          <w:b w:val="0"/>
          <w:sz w:val="21"/>
        </w:rPr>
        <w:t>：责任人在时效内完成整改，填写整改说明并拍照上传提交；</w:t>
      </w:r>
    </w:p>
    <w:p>
      <w:pPr>
        <w:spacing w:after="40" w:line="324" w:lineRule="auto"/>
        <w:ind w:left="425"/>
      </w:pPr>
      <w:r>
        <w:rPr>
          <w:rFonts w:ascii="微软雅黑" w:hAnsi="微软雅黑" w:eastAsia="微软雅黑"/>
          <w:b/>
          <w:color w:val="1565C0"/>
          <w:sz w:val="21"/>
        </w:rPr>
        <w:t xml:space="preserve">4. </w:t>
      </w:r>
      <w:r>
        <w:rPr>
          <w:rFonts w:ascii="微软雅黑" w:hAnsi="微软雅黑" w:eastAsia="微软雅黑"/>
          <w:b/>
          <w:sz w:val="21"/>
        </w:rPr>
        <w:t>查验验收</w:t>
      </w:r>
      <w:r>
        <w:rPr>
          <w:rFonts w:ascii="微软雅黑" w:hAnsi="微软雅黑" w:eastAsia="微软雅黑"/>
          <w:b w:val="0"/>
          <w:sz w:val="21"/>
        </w:rPr>
        <w:t>：查验人检查验收，合格则通过，不合格则退回重新整改。</w:t>
      </w:r>
    </w:p>
    <w:p>
      <w:pPr>
        <w:spacing w:after="80" w:line="336" w:lineRule="auto"/>
      </w:pPr>
      <w:r>
        <w:rPr>
          <w:rFonts w:ascii="微软雅黑" w:hAnsi="微软雅黑" w:eastAsia="微软雅黑"/>
          <w:b w:val="0"/>
          <w:sz w:val="21"/>
        </w:rPr>
        <w:t>全流程留痕，彻底消除质量安全隐患。</w:t>
      </w:r>
    </w:p>
    <w:p>
      <w:pPr>
        <w:spacing w:before="200" w:after="120"/>
      </w:pPr>
      <w:r>
        <w:rPr>
          <w:rFonts w:ascii="微软雅黑" w:hAnsi="微软雅黑" w:eastAsia="微软雅黑"/>
          <w:b/>
          <w:color w:val="1565C0"/>
          <w:sz w:val="28"/>
        </w:rPr>
        <w:t>十一、智能报表与 AI 助手</w:t>
      </w:r>
    </w:p>
    <w:p>
      <w:pPr>
        <w:spacing w:before="160" w:after="60"/>
      </w:pPr>
      <w:r>
        <w:rPr>
          <w:rFonts w:ascii="微软雅黑" w:hAnsi="微软雅黑" w:eastAsia="微软雅黑"/>
          <w:b/>
          <w:color w:val="1F2937"/>
          <w:sz w:val="23"/>
        </w:rPr>
        <w:t>智能报表</w:t>
      </w:r>
    </w:p>
    <w:p>
      <w:pPr>
        <w:spacing w:after="80" w:line="336" w:lineRule="auto"/>
      </w:pPr>
      <w:r>
        <w:rPr>
          <w:rFonts w:ascii="微软雅黑" w:hAnsi="微软雅黑" w:eastAsia="微软雅黑"/>
          <w:b w:val="0"/>
          <w:sz w:val="21"/>
        </w:rPr>
        <w:t>AI 直接生成项目综合总结，汇总考勤、质量、安全等数据板块，提供数据看板、每周情况与施工指导建议，一目了然。</w:t>
      </w:r>
    </w:p>
    <w:p>
      <w:pPr>
        <w:spacing w:before="160" w:after="60"/>
      </w:pPr>
      <w:r>
        <w:rPr>
          <w:rFonts w:ascii="微软雅黑" w:hAnsi="微软雅黑" w:eastAsia="微软雅黑"/>
          <w:b/>
          <w:color w:val="1F2937"/>
          <w:sz w:val="23"/>
        </w:rPr>
        <w:t>AI 助手</w:t>
      </w:r>
    </w:p>
    <w:p>
      <w:pPr>
        <w:spacing w:after="80" w:line="336" w:lineRule="auto"/>
      </w:pPr>
      <w:r>
        <w:rPr>
          <w:rFonts w:ascii="微软雅黑" w:hAnsi="微软雅黑" w:eastAsia="微软雅黑"/>
          <w:b w:val="0"/>
          <w:sz w:val="21"/>
        </w:rPr>
        <w:t>面向本项目的 AI 助手，支持联系单撰写、施工方案、技术交底、专项方案等内容的人机对话与辅助撰写，成果可直接导出为</w:t>
      </w:r>
      <w:r>
        <w:rPr>
          <w:rFonts w:ascii="微软雅黑" w:hAnsi="微软雅黑" w:eastAsia="微软雅黑"/>
          <w:b/>
          <w:sz w:val="21"/>
        </w:rPr>
        <w:t>Word 或 PPT</w:t>
      </w:r>
      <w:r>
        <w:rPr>
          <w:rFonts w:ascii="微软雅黑" w:hAnsi="微软雅黑" w:eastAsia="微软雅黑"/>
          <w:b w:val="0"/>
          <w:sz w:val="21"/>
        </w:rPr>
        <w:t>。</w:t>
      </w:r>
    </w:p>
    <w:p>
      <w:pPr>
        <w:spacing w:before="200" w:after="120"/>
      </w:pPr>
      <w:r>
        <w:rPr>
          <w:rFonts w:ascii="微软雅黑" w:hAnsi="微软雅黑" w:eastAsia="微软雅黑"/>
          <w:b/>
          <w:color w:val="1565C0"/>
          <w:sz w:val="28"/>
        </w:rPr>
        <w:t>十二、资料管理</w:t>
      </w:r>
    </w:p>
    <w:p>
      <w:pPr>
        <w:spacing w:after="80" w:line="336" w:lineRule="auto"/>
      </w:pPr>
      <w:r>
        <w:rPr>
          <w:rFonts w:ascii="微软雅黑" w:hAnsi="微软雅黑" w:eastAsia="微软雅黑"/>
          <w:b w:val="0"/>
          <w:sz w:val="21"/>
        </w:rPr>
        <w:t>资料管理模块解决现场资料混乱与缺失问题，主要分类如下：</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施工资料</w:t>
      </w:r>
      <w:r>
        <w:rPr>
          <w:rFonts w:ascii="微软雅黑" w:hAnsi="微软雅黑" w:eastAsia="微软雅黑"/>
          <w:b w:val="0"/>
          <w:sz w:val="21"/>
        </w:rPr>
        <w:t>：施工方案、技术交底、安全资料、施工过程资料、其他文件；</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通知单</w:t>
      </w:r>
      <w:r>
        <w:rPr>
          <w:rFonts w:ascii="微软雅黑" w:hAnsi="微软雅黑" w:eastAsia="微软雅黑"/>
          <w:b w:val="0"/>
          <w:sz w:val="21"/>
        </w:rPr>
        <w:t>：甲方通知单、乙方通知单、其它函件。</w:t>
      </w:r>
    </w:p>
    <w:p>
      <w:pPr>
        <w:spacing w:before="160" w:after="60"/>
      </w:pPr>
      <w:r>
        <w:rPr>
          <w:rFonts w:ascii="微软雅黑" w:hAnsi="微软雅黑" w:eastAsia="微软雅黑"/>
          <w:b/>
          <w:color w:val="1F2937"/>
          <w:sz w:val="23"/>
        </w:rPr>
        <w:t>省统表</w:t>
      </w:r>
    </w:p>
    <w:p>
      <w:pPr>
        <w:spacing w:after="80" w:line="336" w:lineRule="auto"/>
      </w:pPr>
      <w:r>
        <w:rPr>
          <w:rFonts w:ascii="微软雅黑" w:hAnsi="微软雅黑" w:eastAsia="微软雅黑"/>
          <w:b w:val="0"/>
          <w:sz w:val="21"/>
        </w:rPr>
        <w:t>提供资料表格的标准模板，支持直接下载，模板中的项目名称与部分内容</w:t>
      </w:r>
      <w:r>
        <w:rPr>
          <w:rFonts w:ascii="微软雅黑" w:hAnsi="微软雅黑" w:eastAsia="微软雅黑"/>
          <w:b/>
          <w:sz w:val="21"/>
        </w:rPr>
        <w:t>自动填写</w:t>
      </w:r>
      <w:r>
        <w:rPr>
          <w:rFonts w:ascii="微软雅黑" w:hAnsi="微软雅黑" w:eastAsia="微软雅黑"/>
          <w:b w:val="0"/>
          <w:sz w:val="21"/>
        </w:rPr>
        <w:t>，省去重复录入。</w:t>
      </w:r>
    </w:p>
    <w:p>
      <w:pPr>
        <w:spacing w:before="200" w:after="120"/>
      </w:pPr>
      <w:r>
        <w:rPr>
          <w:rFonts w:ascii="微软雅黑" w:hAnsi="微软雅黑" w:eastAsia="微软雅黑"/>
          <w:b/>
          <w:color w:val="1565C0"/>
          <w:sz w:val="28"/>
        </w:rPr>
        <w:t>十三、电子印章</w:t>
      </w:r>
    </w:p>
    <w:p>
      <w:pPr>
        <w:spacing w:after="80" w:line="336" w:lineRule="auto"/>
      </w:pPr>
      <w:r>
        <w:rPr>
          <w:rFonts w:ascii="微软雅黑" w:hAnsi="微软雅黑" w:eastAsia="微软雅黑"/>
          <w:b w:val="0"/>
          <w:sz w:val="21"/>
        </w:rPr>
        <w:t>系统支持无纸化办公，提供电子印章功能：</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印章授权</w:t>
      </w:r>
      <w:r>
        <w:rPr>
          <w:rFonts w:ascii="微软雅黑" w:hAnsi="微软雅黑" w:eastAsia="微软雅黑"/>
          <w:b w:val="0"/>
          <w:sz w:val="21"/>
        </w:rPr>
        <w:t>：对印章进行有效管理，仅被授权人可完成盖章；</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印章类型</w:t>
      </w:r>
      <w:r>
        <w:rPr>
          <w:rFonts w:ascii="微软雅黑" w:hAnsi="微软雅黑" w:eastAsia="微软雅黑"/>
          <w:b w:val="0"/>
          <w:sz w:val="21"/>
        </w:rPr>
        <w:t>：支持公章、项目章、竣工图章；</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骑缝章</w:t>
      </w:r>
      <w:r>
        <w:rPr>
          <w:rFonts w:ascii="微软雅黑" w:hAnsi="微软雅黑" w:eastAsia="微软雅黑"/>
          <w:b w:val="0"/>
          <w:sz w:val="21"/>
        </w:rPr>
        <w:t>：支持跨页连续骑缝章功能。</w:t>
      </w:r>
    </w:p>
    <w:p>
      <w:pPr>
        <w:spacing w:before="200" w:after="120"/>
      </w:pPr>
      <w:r>
        <w:rPr>
          <w:rFonts w:ascii="微软雅黑" w:hAnsi="微软雅黑" w:eastAsia="微软雅黑"/>
          <w:b/>
          <w:color w:val="1565C0"/>
          <w:sz w:val="28"/>
        </w:rPr>
        <w:t>十四、蓝图管理</w:t>
      </w:r>
    </w:p>
    <w:p>
      <w:pPr>
        <w:spacing w:after="80" w:line="336" w:lineRule="auto"/>
      </w:pPr>
      <w:r>
        <w:rPr>
          <w:rFonts w:ascii="微软雅黑" w:hAnsi="微软雅黑" w:eastAsia="微软雅黑"/>
          <w:b w:val="0"/>
          <w:sz w:val="21"/>
        </w:rPr>
        <w:t>所有图纸统一上传至蓝图管理模块：</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val="0"/>
          <w:sz w:val="21"/>
        </w:rPr>
        <w:t>班组或施工人员可在手机上查看图纸，点击即可下载至手机；</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val="0"/>
          <w:sz w:val="21"/>
        </w:rPr>
        <w:t>图纸变更过程、变更图纸、各专业图纸分类存储，查看清晰；</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val="0"/>
          <w:sz w:val="21"/>
        </w:rPr>
        <w:t>竣工图归类明确，便于竣工资料整理。</w:t>
      </w:r>
    </w:p>
    <w:p>
      <w:pPr>
        <w:spacing w:before="200" w:after="120"/>
      </w:pPr>
      <w:r>
        <w:rPr>
          <w:rFonts w:ascii="微软雅黑" w:hAnsi="微软雅黑" w:eastAsia="微软雅黑"/>
          <w:b/>
          <w:color w:val="1565C0"/>
          <w:sz w:val="28"/>
        </w:rPr>
        <w:t>十五、OA 审批</w:t>
      </w:r>
    </w:p>
    <w:p>
      <w:pPr>
        <w:spacing w:after="80" w:line="336" w:lineRule="auto"/>
      </w:pPr>
      <w:r>
        <w:rPr>
          <w:rFonts w:ascii="微软雅黑" w:hAnsi="微软雅黑" w:eastAsia="微软雅黑"/>
          <w:b w:val="0"/>
          <w:sz w:val="21"/>
        </w:rPr>
        <w:t>OA 审批模块可根据各公司需求</w:t>
      </w:r>
      <w:r>
        <w:rPr>
          <w:rFonts w:ascii="微软雅黑" w:hAnsi="微软雅黑" w:eastAsia="微软雅黑"/>
          <w:b/>
          <w:sz w:val="21"/>
        </w:rPr>
        <w:t>自由搭建</w:t>
      </w:r>
      <w:r>
        <w:rPr>
          <w:rFonts w:ascii="微软雅黑" w:hAnsi="微软雅黑" w:eastAsia="微软雅黑"/>
          <w:b w:val="0"/>
          <w:sz w:val="21"/>
        </w:rPr>
        <w:t>：从审批类型到审批层级人员均可自定义，灵活添加审批流程，形成本公司或本项目的专属审批流程。审批流转至相关人员时，其手机自动弹出提示。</w:t>
      </w:r>
    </w:p>
    <w:p>
      <w:pPr>
        <w:spacing w:before="200" w:after="120"/>
      </w:pPr>
      <w:r>
        <w:rPr>
          <w:rFonts w:ascii="微软雅黑" w:hAnsi="微软雅黑" w:eastAsia="微软雅黑"/>
          <w:b/>
          <w:color w:val="1565C0"/>
          <w:sz w:val="28"/>
        </w:rPr>
        <w:t>十六、竣工归档与云盘空间</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竣工归档</w:t>
      </w:r>
      <w:r>
        <w:rPr>
          <w:rFonts w:ascii="微软雅黑" w:hAnsi="微软雅黑" w:eastAsia="微软雅黑"/>
          <w:b w:val="0"/>
          <w:sz w:val="21"/>
        </w:rPr>
        <w:t>：项目资料全部完工后进行竣工归档，归档后项目不再提供服务。系统支持</w:t>
      </w:r>
      <w:r>
        <w:rPr>
          <w:rFonts w:ascii="微软雅黑" w:hAnsi="微软雅黑" w:eastAsia="微软雅黑"/>
          <w:b/>
          <w:sz w:val="21"/>
        </w:rPr>
        <w:t>一键打包下载</w:t>
      </w:r>
      <w:r>
        <w:rPr>
          <w:rFonts w:ascii="微软雅黑" w:hAnsi="微软雅黑" w:eastAsia="微软雅黑"/>
          <w:b w:val="0"/>
          <w:sz w:val="21"/>
        </w:rPr>
        <w:t>，将全部资料保存至本地，不占用云盘空间；同时释放项目数量限额。</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云盘空间</w:t>
      </w:r>
      <w:r>
        <w:rPr>
          <w:rFonts w:ascii="微软雅黑" w:hAnsi="微软雅黑" w:eastAsia="微软雅黑"/>
          <w:b w:val="0"/>
          <w:sz w:val="21"/>
        </w:rPr>
        <w:t>：空间不足或项目较多时，可订阅额外空间，订阅大小根据项目状况灵活选择。</w:t>
      </w:r>
    </w:p>
    <w:p>
      <w:pPr>
        <w:spacing w:before="200" w:after="120"/>
      </w:pPr>
      <w:r>
        <w:rPr>
          <w:rFonts w:ascii="微软雅黑" w:hAnsi="微软雅黑" w:eastAsia="微软雅黑"/>
          <w:b/>
          <w:color w:val="1565C0"/>
          <w:sz w:val="28"/>
        </w:rPr>
        <w:t>十七、手机端应用</w:t>
      </w:r>
    </w:p>
    <w:p>
      <w:pPr>
        <w:spacing w:after="80" w:line="336" w:lineRule="auto"/>
      </w:pPr>
      <w:r>
        <w:rPr>
          <w:rFonts w:ascii="微软雅黑" w:hAnsi="微软雅黑" w:eastAsia="微软雅黑"/>
          <w:b w:val="0"/>
          <w:sz w:val="21"/>
        </w:rPr>
        <w:t>手机浏览器打开 zzyc-app.cn/m 登录即可进入手机 H5 版本。登录后在"我的"页面可添加桌面快捷方式，之后直接点击 APP 图标进入系统。</w:t>
      </w:r>
    </w:p>
    <w:p>
      <w:pPr>
        <w:spacing w:after="80" w:line="336" w:lineRule="auto"/>
      </w:pPr>
      <w:r>
        <w:rPr>
          <w:rFonts w:ascii="微软雅黑" w:hAnsi="微软雅黑" w:eastAsia="微软雅黑"/>
          <w:b w:val="0"/>
          <w:sz w:val="21"/>
        </w:rPr>
        <w:t>手机端主要功能包括：</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val="0"/>
          <w:sz w:val="21"/>
        </w:rPr>
        <w:t>考勤打卡；</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val="0"/>
          <w:sz w:val="21"/>
        </w:rPr>
        <w:t>项目进入情况查看；</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val="0"/>
          <w:sz w:val="21"/>
        </w:rPr>
        <w:t>材料购买进度查看与跟进、库存查看、入库与出库登记；</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val="0"/>
          <w:sz w:val="21"/>
        </w:rPr>
        <w:t>质安巡检的拍照上传与整改回复；</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val="0"/>
          <w:sz w:val="21"/>
        </w:rPr>
        <w:t>图纸下载查看；</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val="0"/>
          <w:sz w:val="21"/>
        </w:rPr>
        <w:t>OA 审批；</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val="0"/>
          <w:sz w:val="21"/>
        </w:rPr>
        <w:t>消息中心：推送与本人相关的审批、整改、验收等消息。</w:t>
      </w:r>
    </w:p>
    <w:p>
      <w:pPr>
        <w:spacing w:after="80" w:line="336" w:lineRule="auto"/>
      </w:pPr>
      <w:r>
        <w:rPr>
          <w:rFonts w:ascii="微软雅黑" w:hAnsi="微软雅黑" w:eastAsia="微软雅黑"/>
          <w:b w:val="0"/>
          <w:sz w:val="21"/>
        </w:rPr>
        <w:t>管理人员出差途中亦可全程处理事务，一部手机即可管理所有工地、掌握实际情况。</w:t>
      </w:r>
    </w:p>
    <w:p>
      <w:pPr>
        <w:spacing w:before="200" w:after="120"/>
      </w:pPr>
      <w:r>
        <w:rPr>
          <w:rFonts w:ascii="微软雅黑" w:hAnsi="微软雅黑" w:eastAsia="微软雅黑"/>
          <w:b/>
          <w:color w:val="1565C0"/>
          <w:sz w:val="28"/>
        </w:rPr>
        <w:t>十八、数据安全</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身份信息脱敏</w:t>
      </w:r>
      <w:r>
        <w:rPr>
          <w:rFonts w:ascii="微软雅黑" w:hAnsi="微软雅黑" w:eastAsia="微软雅黑"/>
          <w:b w:val="0"/>
          <w:sz w:val="21"/>
        </w:rPr>
        <w:t>：人员身份证号经安全脱敏处理，不随意可见；</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财务信息加密</w:t>
      </w:r>
      <w:r>
        <w:rPr>
          <w:rFonts w:ascii="微软雅黑" w:hAnsi="微软雅黑" w:eastAsia="微软雅黑"/>
          <w:b w:val="0"/>
          <w:sz w:val="21"/>
        </w:rPr>
        <w:t>：合同、收付款台账均设独立密码保护；</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权限隔离</w:t>
      </w:r>
      <w:r>
        <w:rPr>
          <w:rFonts w:ascii="微软雅黑" w:hAnsi="微软雅黑" w:eastAsia="微软雅黑"/>
          <w:b w:val="0"/>
          <w:sz w:val="21"/>
        </w:rPr>
        <w:t>：四级角色权限 + 项目级数据隔离，杜绝越权访问；</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传输安全</w:t>
      </w:r>
      <w:r>
        <w:rPr>
          <w:rFonts w:ascii="微软雅黑" w:hAnsi="微软雅黑" w:eastAsia="微软雅黑"/>
          <w:b w:val="0"/>
          <w:sz w:val="21"/>
        </w:rPr>
        <w:t>：全站 HTTPS 加密传输；</w:t>
      </w:r>
    </w:p>
    <w:p>
      <w:pPr>
        <w:spacing w:after="40" w:line="324" w:lineRule="auto"/>
        <w:ind w:left="425"/>
      </w:pPr>
      <w:r>
        <w:rPr>
          <w:rFonts w:ascii="微软雅黑" w:hAnsi="微软雅黑" w:eastAsia="微软雅黑"/>
          <w:b/>
          <w:color w:val="1565C0"/>
          <w:sz w:val="21"/>
        </w:rPr>
        <w:t xml:space="preserve">• </w:t>
      </w:r>
      <w:r>
        <w:rPr>
          <w:rFonts w:ascii="微软雅黑" w:hAnsi="微软雅黑" w:eastAsia="微软雅黑"/>
          <w:b/>
          <w:sz w:val="21"/>
        </w:rPr>
        <w:t>数据备份</w:t>
      </w:r>
      <w:r>
        <w:rPr>
          <w:rFonts w:ascii="微软雅黑" w:hAnsi="微软雅黑" w:eastAsia="微软雅黑"/>
          <w:b w:val="0"/>
          <w:sz w:val="21"/>
        </w:rPr>
        <w:t>：系统定期自动备份，保障数据安全。</w:t>
      </w:r>
    </w:p>
    <w:p>
      <w:pPr>
        <w:spacing w:before="280"/>
        <w:jc w:val="center"/>
      </w:pPr>
      <w:r>
        <w:rPr>
          <w:rFonts w:ascii="微软雅黑" w:hAnsi="微软雅黑" w:eastAsia="微软雅黑"/>
          <w:b w:val="0"/>
          <w:color w:val="6B7280"/>
          <w:sz w:val="17"/>
        </w:rPr>
        <w:t>本文档随系统版本更新持续完善，如有疑问可通过官网 AI 客服或联系官方获取帮助。</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